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aretaduntaul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7177D" w14:paraId="433146E6" w14:textId="77777777" w:rsidTr="00A7177D">
        <w:tc>
          <w:tcPr>
            <w:tcW w:w="9322" w:type="dxa"/>
            <w:hideMark/>
          </w:tcPr>
          <w:p w14:paraId="46B9063E" w14:textId="73E21017" w:rsidR="00A7177D" w:rsidRPr="0062493B" w:rsidRDefault="00A7177D" w:rsidP="0062493B">
            <w:pPr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CONSULTA PREVIA</w:t>
            </w:r>
            <w:r w:rsidR="0062493B">
              <w:rPr>
                <w:rFonts w:ascii="Arial" w:hAnsi="Arial" w:cs="Arial"/>
                <w:b/>
                <w:lang w:val="es-ES"/>
              </w:rPr>
              <w:t xml:space="preserve"> A LA CIUDADANÍA</w:t>
            </w:r>
            <w:r>
              <w:rPr>
                <w:rFonts w:ascii="Arial" w:hAnsi="Arial" w:cs="Arial"/>
                <w:b/>
                <w:lang w:val="es-ES"/>
              </w:rPr>
              <w:t xml:space="preserve"> SOBRE EL PROYECTO DE DECRETO POR EL QUE SE </w:t>
            </w:r>
            <w:r w:rsidR="0062493B">
              <w:rPr>
                <w:rFonts w:ascii="Arial" w:hAnsi="Arial" w:cs="Arial"/>
                <w:b/>
                <w:lang w:val="es-ES"/>
              </w:rPr>
              <w:t>MODIFICA EL DECRETO 36/2020, DE 10 DE MARZO, POR EL QUE SE REGULA EL MODELO DE GESTIÓN DE LAS TECNOLOGÍAS DE LA INFORMACIÓN Y LA COMUNICACIÓN EN EL SECTOR PÚBLICO DE LA COMUNIDAD AUTÓNOMA DE EUSKADI.</w:t>
            </w:r>
          </w:p>
        </w:tc>
      </w:tr>
      <w:tr w:rsidR="00A7177D" w14:paraId="74879064" w14:textId="77777777" w:rsidTr="00A7177D">
        <w:tc>
          <w:tcPr>
            <w:tcW w:w="9322" w:type="dxa"/>
          </w:tcPr>
          <w:p w14:paraId="5479BF3E" w14:textId="77777777" w:rsidR="00A7177D" w:rsidRDefault="00A7177D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5DAA979F" w14:textId="6618D2F0" w:rsidR="00A7177D" w:rsidRDefault="00A7177D" w:rsidP="00AD7C52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lang w:val="es-ES"/>
              </w:rPr>
              <w:t xml:space="preserve">La participación de la ciudadanía en el procedimiento de elaboración </w:t>
            </w:r>
            <w:r w:rsidR="00AD7C52">
              <w:rPr>
                <w:rFonts w:ascii="Arial" w:hAnsi="Arial" w:cs="Arial"/>
                <w:lang w:val="es-ES"/>
              </w:rPr>
              <w:t xml:space="preserve"> de </w:t>
            </w:r>
            <w:r>
              <w:rPr>
                <w:rFonts w:ascii="Arial" w:hAnsi="Arial" w:cs="Arial"/>
                <w:lang w:val="es-ES"/>
              </w:rPr>
              <w:t xml:space="preserve">normativa </w:t>
            </w:r>
            <w:r w:rsidR="00AD7C52">
              <w:rPr>
                <w:rFonts w:ascii="Arial" w:hAnsi="Arial" w:cs="Arial"/>
                <w:lang w:val="es-ES"/>
              </w:rPr>
              <w:t>se regula en la</w:t>
            </w:r>
            <w:r>
              <w:rPr>
                <w:rFonts w:ascii="Arial" w:hAnsi="Arial" w:cs="Arial"/>
                <w:lang w:val="es-ES"/>
              </w:rPr>
              <w:t xml:space="preserve"> Ley 39/2015, de 1 de octubre, del Procedimiento Administrativo Común de las Administraciones Públicas, cuyo Título VI, sobre la iniciativa legislativa y potestad normativa de las Administraciones Públicas, establece en su artículo 133, con carácter básico, la necesidad de sustanciar consultas públicas previas a la elaboración de anteproyectos y proyectos de ley y reglamentos.</w:t>
            </w:r>
          </w:p>
        </w:tc>
      </w:tr>
      <w:tr w:rsidR="00AD7C52" w14:paraId="3590E94E" w14:textId="77777777" w:rsidTr="00A7177D">
        <w:tc>
          <w:tcPr>
            <w:tcW w:w="9322" w:type="dxa"/>
          </w:tcPr>
          <w:p w14:paraId="197195EA" w14:textId="33FB1DCC" w:rsidR="00AD7C52" w:rsidRDefault="00AD7C52" w:rsidP="00AD7C52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Asimismo, la Ley 6/2022, de 30 de junio, del Procedimiento de Elaboración de las Disposiciones de Carácter General aprobada por la Comunidad Autónoma de Euskadi, regula en su artículo 11 las consultas previas a la ciudadanía previamente a la redacción de las propuestas de textos normativos.</w:t>
            </w:r>
          </w:p>
        </w:tc>
      </w:tr>
      <w:tr w:rsidR="00A7177D" w14:paraId="2579CBB3" w14:textId="77777777" w:rsidTr="00A7177D">
        <w:tc>
          <w:tcPr>
            <w:tcW w:w="9322" w:type="dxa"/>
          </w:tcPr>
          <w:p w14:paraId="0FBB402C" w14:textId="77777777" w:rsidR="00A7177D" w:rsidRDefault="00A7177D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1D99846B" w14:textId="323ACC81" w:rsidR="00A7177D" w:rsidRDefault="00610452" w:rsidP="00AD7C52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lang w:val="es-ES"/>
              </w:rPr>
              <w:t>El</w:t>
            </w:r>
            <w:r w:rsidR="00AD7C52">
              <w:rPr>
                <w:rFonts w:ascii="Arial" w:hAnsi="Arial" w:cs="Arial"/>
                <w:lang w:val="es-ES"/>
              </w:rPr>
              <w:t xml:space="preserve"> departamento de gobernanza pública y autogobierno del gobierno vasco tiene previsto iniciar la elaboración del proyecto de decreto por el que se modifica el D</w:t>
            </w:r>
            <w:r w:rsidR="00AD7C52" w:rsidRPr="00AD7C52">
              <w:rPr>
                <w:rFonts w:ascii="Arial" w:hAnsi="Arial" w:cs="Arial"/>
                <w:lang w:val="es-ES"/>
              </w:rPr>
              <w:t xml:space="preserve">ecreto 36/2020, de 10 de marzo, por el que se regula el modelo de gestión de las tecnologías de la información y la comunicación en el sector público de la comunidad autónoma de </w:t>
            </w:r>
            <w:r w:rsidR="00AD7C52">
              <w:rPr>
                <w:rFonts w:ascii="Arial" w:hAnsi="Arial" w:cs="Arial"/>
                <w:lang w:val="es-ES"/>
              </w:rPr>
              <w:t>E</w:t>
            </w:r>
            <w:r w:rsidR="00AD7C52" w:rsidRPr="00AD7C52">
              <w:rPr>
                <w:rFonts w:ascii="Arial" w:hAnsi="Arial" w:cs="Arial"/>
                <w:lang w:val="es-ES"/>
              </w:rPr>
              <w:t>uskadi</w:t>
            </w:r>
            <w:r w:rsidR="00AD7C52">
              <w:rPr>
                <w:rFonts w:ascii="Arial" w:hAnsi="Arial" w:cs="Arial"/>
                <w:lang w:val="es-ES"/>
              </w:rPr>
              <w:t>.</w:t>
            </w:r>
          </w:p>
        </w:tc>
      </w:tr>
      <w:tr w:rsidR="00A7177D" w14:paraId="5C7C8F59" w14:textId="77777777" w:rsidTr="00A7177D">
        <w:tc>
          <w:tcPr>
            <w:tcW w:w="9322" w:type="dxa"/>
          </w:tcPr>
          <w:p w14:paraId="4C8848CD" w14:textId="77777777" w:rsidR="00A7177D" w:rsidRDefault="00A7177D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281E4EE2" w14:textId="05D5AFB1" w:rsidR="00C373B0" w:rsidRDefault="00610452" w:rsidP="00C373B0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Por todo ello, d</w:t>
            </w:r>
            <w:r w:rsidR="00A7177D">
              <w:rPr>
                <w:rFonts w:ascii="Arial" w:hAnsi="Arial" w:cs="Arial"/>
                <w:lang w:val="es-ES"/>
              </w:rPr>
              <w:t>e conformidad con lo previsto en el apartado 1 del artículo 133</w:t>
            </w:r>
            <w:r w:rsidR="00AD7C52">
              <w:rPr>
                <w:rFonts w:ascii="Arial" w:hAnsi="Arial" w:cs="Arial"/>
                <w:lang w:val="es-ES"/>
              </w:rPr>
              <w:t xml:space="preserve"> de la Ley 39/2015, de 1 de octubre, de Procedimiento Administrativo Común de las Administraciones Públicas y el artículo 11</w:t>
            </w:r>
            <w:r w:rsidR="00C373B0">
              <w:rPr>
                <w:rFonts w:ascii="Arial" w:hAnsi="Arial" w:cs="Arial"/>
                <w:lang w:val="es-ES"/>
              </w:rPr>
              <w:t>.3</w:t>
            </w:r>
            <w:r w:rsidR="00AD7C52">
              <w:rPr>
                <w:rFonts w:ascii="Arial" w:hAnsi="Arial" w:cs="Arial"/>
                <w:lang w:val="es-ES"/>
              </w:rPr>
              <w:t xml:space="preserve"> de la Ley </w:t>
            </w:r>
            <w:r w:rsidR="00AD7C52" w:rsidRPr="00AD7C52">
              <w:rPr>
                <w:rFonts w:ascii="Arial" w:hAnsi="Arial" w:cs="Arial"/>
                <w:lang w:val="es-ES"/>
              </w:rPr>
              <w:t xml:space="preserve">6/2022, de 30 de junio, del Procedimiento de Elaboración de las Disposiciones de Carácter General </w:t>
            </w:r>
            <w:r w:rsidR="00AD7C52">
              <w:rPr>
                <w:rFonts w:ascii="Arial" w:hAnsi="Arial" w:cs="Arial"/>
                <w:lang w:val="es-ES"/>
              </w:rPr>
              <w:t>aprobada por la</w:t>
            </w:r>
            <w:r w:rsidR="00AD7C52" w:rsidRPr="00AD7C52">
              <w:rPr>
                <w:rFonts w:ascii="Arial" w:hAnsi="Arial" w:cs="Arial"/>
                <w:lang w:val="es-ES"/>
              </w:rPr>
              <w:t xml:space="preserve"> Comunidad Autónoma de Euskadi</w:t>
            </w:r>
            <w:r w:rsidR="00C373B0">
              <w:rPr>
                <w:rFonts w:ascii="Arial" w:hAnsi="Arial" w:cs="Arial"/>
                <w:lang w:val="es-ES"/>
              </w:rPr>
              <w:t xml:space="preserve">, </w:t>
            </w:r>
            <w:r w:rsidR="00A7177D">
              <w:rPr>
                <w:rFonts w:ascii="Arial" w:hAnsi="Arial" w:cs="Arial"/>
                <w:lang w:val="es-ES"/>
              </w:rPr>
              <w:t>al objeto de propiciar la participación de los ciudadanos en el procedimiento de elaboración normativa, con carácter previo a la elaboración del proyecto de decreto, se abre un periodo de consulta pública, a través de</w:t>
            </w:r>
            <w:r w:rsidR="00C373B0">
              <w:rPr>
                <w:rFonts w:ascii="Arial" w:hAnsi="Arial" w:cs="Arial"/>
                <w:lang w:val="es-ES"/>
              </w:rPr>
              <w:t>l tablón de anuncios de la sede electrónica de la Administración Pública de la Comunidad Autónoma de Euskadi, invitando expresamente a la ciudadanía a pronunciarse acerca de:</w:t>
            </w:r>
          </w:p>
          <w:p w14:paraId="77425B6F" w14:textId="77777777" w:rsidR="00C373B0" w:rsidRDefault="00C373B0" w:rsidP="00C373B0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235DB1D9" w14:textId="27F56B22" w:rsidR="00A7177D" w:rsidRDefault="00A7177D" w:rsidP="00C373B0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A7177D" w14:paraId="75FF01A7" w14:textId="77777777" w:rsidTr="00A7177D">
        <w:tc>
          <w:tcPr>
            <w:tcW w:w="9322" w:type="dxa"/>
          </w:tcPr>
          <w:p w14:paraId="1BD0F841" w14:textId="4181296F" w:rsidR="00A7177D" w:rsidRDefault="00A7177D">
            <w:pPr>
              <w:jc w:val="both"/>
              <w:rPr>
                <w:rFonts w:ascii="Arial" w:hAnsi="Arial" w:cs="Arial"/>
                <w:u w:val="single"/>
                <w:lang w:val="es-ES"/>
              </w:rPr>
            </w:pPr>
            <w:r>
              <w:rPr>
                <w:rFonts w:ascii="Arial" w:hAnsi="Arial" w:cs="Arial"/>
                <w:u w:val="single"/>
                <w:lang w:val="es-ES"/>
              </w:rPr>
              <w:t xml:space="preserve">1.- </w:t>
            </w:r>
            <w:r w:rsidR="00C373B0">
              <w:rPr>
                <w:rFonts w:ascii="Arial" w:hAnsi="Arial" w:cs="Arial"/>
                <w:u w:val="single"/>
                <w:lang w:val="es-ES"/>
              </w:rPr>
              <w:t>Necesidad y oportunidad:</w:t>
            </w:r>
          </w:p>
          <w:p w14:paraId="3AD08950" w14:textId="77777777" w:rsidR="00A7177D" w:rsidRDefault="00A7177D">
            <w:pPr>
              <w:jc w:val="both"/>
              <w:rPr>
                <w:rFonts w:ascii="Arial" w:hAnsi="Arial" w:cs="Arial"/>
                <w:u w:val="single"/>
                <w:lang w:val="es-ES"/>
              </w:rPr>
            </w:pPr>
          </w:p>
          <w:p w14:paraId="6D30A8A3" w14:textId="46F244D4" w:rsidR="00A7177D" w:rsidRDefault="00A7177D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La Administración Pública de la Comunidad Autónoma de Euskadi</w:t>
            </w:r>
            <w:r w:rsidR="005B5491">
              <w:rPr>
                <w:rFonts w:ascii="Arial" w:hAnsi="Arial" w:cs="Arial"/>
                <w:lang w:val="es-ES"/>
              </w:rPr>
              <w:t xml:space="preserve"> </w:t>
            </w:r>
            <w:r w:rsidR="005B5491" w:rsidRPr="005B5491">
              <w:rPr>
                <w:rFonts w:ascii="Arial" w:hAnsi="Arial" w:cs="Arial"/>
                <w:lang w:val="es-ES"/>
              </w:rPr>
              <w:t>aprobó</w:t>
            </w:r>
            <w:r w:rsidR="005B5491" w:rsidRPr="005B5491">
              <w:rPr>
                <w:rFonts w:ascii="Arial" w:hAnsi="Arial" w:cs="Arial"/>
              </w:rPr>
              <w:t xml:space="preserve"> el </w:t>
            </w:r>
            <w:r w:rsidR="005B5491" w:rsidRPr="005B5491">
              <w:rPr>
                <w:rFonts w:ascii="Arial" w:hAnsi="Arial" w:cs="Arial"/>
                <w:lang w:val="es-ES"/>
              </w:rPr>
              <w:t>Decreto 36/2020, de 10 de marzo, por el que se regula el modelo de gestión de las tecnologías de la información y la comunicación en el sector público de la comunidad autónoma de Euskadi.</w:t>
            </w:r>
            <w:r w:rsidR="005B5491">
              <w:rPr>
                <w:rFonts w:ascii="Arial" w:hAnsi="Arial" w:cs="Arial"/>
                <w:lang w:val="es-ES"/>
              </w:rPr>
              <w:t xml:space="preserve"> Se trató de una iniciativa </w:t>
            </w:r>
            <w:r>
              <w:rPr>
                <w:rFonts w:ascii="Arial" w:hAnsi="Arial" w:cs="Arial"/>
                <w:lang w:val="es-ES"/>
              </w:rPr>
              <w:t xml:space="preserve">encaminada a favorecer la adaptación de su organización y funcionamiento interno a las nuevas </w:t>
            </w:r>
            <w:r w:rsidR="00905236">
              <w:rPr>
                <w:rFonts w:ascii="Arial" w:hAnsi="Arial" w:cs="Arial"/>
                <w:lang w:val="es-ES"/>
              </w:rPr>
              <w:t>tecnologías.</w:t>
            </w:r>
          </w:p>
          <w:p w14:paraId="7EC2689A" w14:textId="77777777" w:rsidR="00A7177D" w:rsidRDefault="00A7177D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0333D1A9" w14:textId="628F12E1" w:rsidR="00A7177D" w:rsidRPr="005B5491" w:rsidRDefault="00A7177D" w:rsidP="005B5491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Durante el tiempo que el citado Decreto ha estado vigente, se han venido detectando ciertas disfuncionalidades derivadas,</w:t>
            </w:r>
            <w:r w:rsidR="005B5491">
              <w:rPr>
                <w:rFonts w:ascii="Arial" w:hAnsi="Arial" w:cs="Arial"/>
                <w:lang w:val="es-ES"/>
              </w:rPr>
              <w:t xml:space="preserve"> principalmente</w:t>
            </w:r>
            <w:r w:rsidR="00610452">
              <w:rPr>
                <w:rFonts w:ascii="Arial" w:hAnsi="Arial" w:cs="Arial"/>
                <w:lang w:val="es-ES"/>
              </w:rPr>
              <w:t>,</w:t>
            </w:r>
            <w:r w:rsidR="005B5491">
              <w:rPr>
                <w:rFonts w:ascii="Arial" w:hAnsi="Arial" w:cs="Arial"/>
                <w:lang w:val="es-ES"/>
              </w:rPr>
              <w:t xml:space="preserve"> de una carencia en la </w:t>
            </w:r>
            <w:r w:rsidR="005B5491">
              <w:rPr>
                <w:rFonts w:ascii="Arial" w:hAnsi="Arial" w:cs="Arial"/>
                <w:lang w:val="es-ES"/>
              </w:rPr>
              <w:lastRenderedPageBreak/>
              <w:t xml:space="preserve">consecución de los objetivos que se querían conseguir con su aprobación, como son la </w:t>
            </w:r>
            <w:r>
              <w:rPr>
                <w:rFonts w:ascii="Arial" w:hAnsi="Arial" w:cs="Arial"/>
                <w:lang w:val="es-ES"/>
              </w:rPr>
              <w:t>planificación estratégica común y coordinada por parte de los distintos Departamento y entidades que integran el Sector Público de la Comunidad Autónoma de Euskadi, que ha convertido la red de infraestructuras tecnológicas en un agregado de sistemas individuales y compartimientos estancos con escasa interdependencia e interoperabilidad real, provocando duplicidad y el solapamiento de aplicaciones y soluciones tecnológicas, en muchas ocasiones incompatibles entre sí, que, en realidad venían a responder a necesidades comunes de distintos Departamentos, organismos y entes de la Administración.</w:t>
            </w:r>
          </w:p>
        </w:tc>
      </w:tr>
      <w:tr w:rsidR="00A7177D" w14:paraId="2C4025BC" w14:textId="77777777" w:rsidTr="00A7177D">
        <w:tc>
          <w:tcPr>
            <w:tcW w:w="9322" w:type="dxa"/>
          </w:tcPr>
          <w:p w14:paraId="21E4945C" w14:textId="524398A9" w:rsidR="00A7177D" w:rsidRDefault="00A7177D">
            <w:pPr>
              <w:jc w:val="both"/>
              <w:rPr>
                <w:rFonts w:ascii="Arial" w:hAnsi="Arial" w:cs="Arial"/>
                <w:u w:val="single"/>
                <w:lang w:val="es-ES"/>
              </w:rPr>
            </w:pPr>
          </w:p>
          <w:p w14:paraId="591C42EB" w14:textId="292883BC" w:rsidR="00A7177D" w:rsidRDefault="00A7177D" w:rsidP="00660178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lang w:val="es-ES"/>
              </w:rPr>
              <w:t xml:space="preserve">Como consecuencia del </w:t>
            </w:r>
            <w:r w:rsidR="005B5491">
              <w:rPr>
                <w:rFonts w:ascii="Arial" w:hAnsi="Arial" w:cs="Arial"/>
                <w:lang w:val="es-ES"/>
              </w:rPr>
              <w:t>de lo anterior, en la</w:t>
            </w:r>
            <w:r>
              <w:rPr>
                <w:rFonts w:ascii="Arial" w:hAnsi="Arial" w:cs="Arial"/>
                <w:lang w:val="es-ES"/>
              </w:rPr>
              <w:t xml:space="preserve"> aplicación práctica de los procedimientos e instrumentos previstos en el mencionado Decreto</w:t>
            </w:r>
            <w:r w:rsidR="005B5491">
              <w:rPr>
                <w:rFonts w:ascii="Arial" w:hAnsi="Arial" w:cs="Arial"/>
                <w:lang w:val="es-ES"/>
              </w:rPr>
              <w:t xml:space="preserve">, </w:t>
            </w:r>
            <w:r>
              <w:rPr>
                <w:rFonts w:ascii="Arial" w:hAnsi="Arial" w:cs="Arial"/>
                <w:lang w:val="es-ES"/>
              </w:rPr>
              <w:t>h</w:t>
            </w:r>
            <w:r w:rsidR="00610452">
              <w:rPr>
                <w:rFonts w:ascii="Arial" w:hAnsi="Arial" w:cs="Arial"/>
                <w:lang w:val="es-ES"/>
              </w:rPr>
              <w:t>a</w:t>
            </w:r>
            <w:r>
              <w:rPr>
                <w:rFonts w:ascii="Arial" w:hAnsi="Arial" w:cs="Arial"/>
                <w:lang w:val="es-ES"/>
              </w:rPr>
              <w:t xml:space="preserve"> puesto en evidencia la necesidad de articular mecanismos que permitan superar las disfuncionalidades detectadas a lo lar</w:t>
            </w:r>
            <w:r w:rsidR="00660178">
              <w:rPr>
                <w:rFonts w:ascii="Arial" w:hAnsi="Arial" w:cs="Arial"/>
                <w:lang w:val="es-ES"/>
              </w:rPr>
              <w:t>go de la experiencia acumulada.</w:t>
            </w:r>
          </w:p>
        </w:tc>
      </w:tr>
      <w:tr w:rsidR="00A7177D" w14:paraId="4EC6D176" w14:textId="77777777" w:rsidTr="00A7177D">
        <w:tc>
          <w:tcPr>
            <w:tcW w:w="9322" w:type="dxa"/>
          </w:tcPr>
          <w:p w14:paraId="33F47A82" w14:textId="77777777" w:rsidR="00A7177D" w:rsidRDefault="00A7177D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450CA591" w14:textId="18149F9D" w:rsidR="00A7177D" w:rsidRDefault="00905236">
            <w:pPr>
              <w:jc w:val="both"/>
              <w:rPr>
                <w:rFonts w:ascii="Arial" w:hAnsi="Arial" w:cs="Arial"/>
                <w:u w:val="single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  <w:r w:rsidR="00A7177D">
              <w:rPr>
                <w:rFonts w:ascii="Arial" w:hAnsi="Arial" w:cs="Arial"/>
                <w:lang w:val="es-ES"/>
              </w:rPr>
              <w:t xml:space="preserve">.- </w:t>
            </w:r>
            <w:r w:rsidR="00A7177D">
              <w:rPr>
                <w:rFonts w:ascii="Arial" w:hAnsi="Arial" w:cs="Arial"/>
                <w:u w:val="single"/>
                <w:lang w:val="es-ES"/>
              </w:rPr>
              <w:t>Objetivos de la norma:</w:t>
            </w:r>
          </w:p>
          <w:p w14:paraId="11388B70" w14:textId="77777777" w:rsidR="00A7177D" w:rsidRDefault="00A7177D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0E3E069C" w14:textId="356B9DF1" w:rsidR="00F06746" w:rsidRDefault="00A7177D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El objetivo del presente proyecto de decreto</w:t>
            </w:r>
            <w:r w:rsidR="00905236">
              <w:rPr>
                <w:rFonts w:ascii="Arial" w:hAnsi="Arial" w:cs="Arial"/>
                <w:lang w:val="es-ES"/>
              </w:rPr>
              <w:t xml:space="preserve"> por el que se modifica el Decreto </w:t>
            </w:r>
            <w:r w:rsidR="00905236" w:rsidRPr="00905236">
              <w:rPr>
                <w:rFonts w:ascii="Arial" w:hAnsi="Arial" w:cs="Arial"/>
                <w:lang w:val="es-ES"/>
              </w:rPr>
              <w:t>36/2020, de 10 de marzo, por el que se regula el modelo de gestión de las tecnologías de la información y la comunicación en el sector público de la comunidad autónoma de Euskadi</w:t>
            </w:r>
            <w:r w:rsidR="00905236">
              <w:rPr>
                <w:rFonts w:ascii="Arial" w:hAnsi="Arial" w:cs="Arial"/>
                <w:lang w:val="es-ES"/>
              </w:rPr>
              <w:t xml:space="preserve">, </w:t>
            </w:r>
            <w:r w:rsidR="00F06746">
              <w:rPr>
                <w:rFonts w:ascii="Arial" w:hAnsi="Arial" w:cs="Arial"/>
                <w:lang w:val="es-ES"/>
              </w:rPr>
              <w:t>es reforzar el modelo de gestión de las tecnologías de la información y la comunicación que implementó el Decreto 36/2020, ahora en vigor, y, de esa manera, avanzar en el objetivo de establecer una verdadera política común en materia de tecnologías de la información y la comunicación, coherente y alineada con la estrategia y objetivos globales que integran el Sector Público de la Comunidad Autónoma de Euskadi.</w:t>
            </w:r>
          </w:p>
          <w:p w14:paraId="27C7B3A6" w14:textId="52986EE2" w:rsidR="00CF088E" w:rsidRDefault="00CF088E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</w:t>
            </w:r>
            <w:r w:rsidR="00A7177D">
              <w:rPr>
                <w:rFonts w:ascii="Arial" w:hAnsi="Arial" w:cs="Arial"/>
                <w:lang w:val="es-ES"/>
              </w:rPr>
              <w:t xml:space="preserve">ara garantizar la efectiva aplicación del modelo y evitar desviaciones en su ejecución respecto a la planificación aprobada por el Gobierno Vasco, el presente proyecto de Decreto incorpora </w:t>
            </w:r>
            <w:r>
              <w:rPr>
                <w:rFonts w:ascii="Arial" w:hAnsi="Arial" w:cs="Arial"/>
                <w:lang w:val="es-ES"/>
              </w:rPr>
              <w:t>correcciones en el Decreto de cara a definir con mayor claridad aquellas cuestiones que imposibilitan la consecución de los objetivos para los que se redactó el Decreto 36/2020, de 10 de marzo.</w:t>
            </w:r>
          </w:p>
          <w:p w14:paraId="7A7DFFAF" w14:textId="51AA81D5" w:rsidR="00A7177D" w:rsidRDefault="00A7177D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C373B0" w14:paraId="4DA7E22E" w14:textId="77777777" w:rsidTr="00A7177D">
        <w:tc>
          <w:tcPr>
            <w:tcW w:w="9322" w:type="dxa"/>
          </w:tcPr>
          <w:p w14:paraId="546B2ED2" w14:textId="77777777" w:rsidR="00C373B0" w:rsidRDefault="00CF088E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  <w:r w:rsidR="00C373B0">
              <w:rPr>
                <w:rFonts w:ascii="Arial" w:hAnsi="Arial" w:cs="Arial"/>
                <w:lang w:val="es-ES"/>
              </w:rPr>
              <w:t xml:space="preserve">.- </w:t>
            </w:r>
            <w:r w:rsidR="00C373B0" w:rsidRPr="00CF088E">
              <w:rPr>
                <w:rFonts w:ascii="Arial" w:hAnsi="Arial" w:cs="Arial"/>
                <w:u w:val="single"/>
                <w:lang w:val="es-ES"/>
              </w:rPr>
              <w:t>Problemas que se pretenden solucionar</w:t>
            </w:r>
            <w:r w:rsidR="00C373B0">
              <w:rPr>
                <w:rFonts w:ascii="Arial" w:hAnsi="Arial" w:cs="Arial"/>
                <w:lang w:val="es-ES"/>
              </w:rPr>
              <w:t>:</w:t>
            </w:r>
          </w:p>
          <w:p w14:paraId="0270E9FA" w14:textId="7A2092BA" w:rsidR="00AC4212" w:rsidRDefault="00AC4212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7EECEC54" w14:textId="116740BF" w:rsidR="00DA451D" w:rsidRPr="00DA451D" w:rsidRDefault="00DA451D" w:rsidP="00DA451D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Por una parte, se pretende evitar que las entidades del Sector Público realicen encargos a medios propios sin solicitar a la Dirección competente en materia TIC informe preceptivo y vinculante </w:t>
            </w:r>
            <w:r w:rsidRPr="00DA451D">
              <w:rPr>
                <w:rFonts w:ascii="Arial" w:hAnsi="Arial" w:cs="Arial"/>
                <w:lang w:val="es-ES"/>
              </w:rPr>
              <w:t>en relación con su adecuación a los acuerdos de estandarización de bienes y servicios</w:t>
            </w:r>
            <w:r>
              <w:rPr>
                <w:rFonts w:ascii="Arial" w:hAnsi="Arial" w:cs="Arial"/>
                <w:lang w:val="es-ES"/>
              </w:rPr>
              <w:t>. En este sentido, se refuerza</w:t>
            </w:r>
            <w:r w:rsidRPr="00DA451D">
              <w:rPr>
                <w:rFonts w:ascii="Arial" w:hAnsi="Arial" w:cs="Arial"/>
                <w:lang w:val="es-ES"/>
              </w:rPr>
              <w:t xml:space="preserve"> la necesidad de informar con carácter previo por parte de la dirección competente en materia TIC con el propósito de garantizar </w:t>
            </w:r>
            <w:r w:rsidR="003B47BE">
              <w:rPr>
                <w:rFonts w:ascii="Arial" w:hAnsi="Arial" w:cs="Arial"/>
                <w:lang w:val="es-ES"/>
              </w:rPr>
              <w:t>el cumplimiento de los estándares antes mencionados</w:t>
            </w:r>
            <w:r w:rsidRPr="00DA451D">
              <w:rPr>
                <w:rFonts w:ascii="Arial" w:hAnsi="Arial" w:cs="Arial"/>
                <w:lang w:val="es-ES"/>
              </w:rPr>
              <w:t>. En la misma línea, se recoge la exigencia de solicitar informe previo a la dirección competente en materia de Administración Electrónica en encargos de sistemas de información que tengan por objeto la gestión de procedimientos administrativos.</w:t>
            </w:r>
          </w:p>
          <w:p w14:paraId="4EA9EE7E" w14:textId="758D7532" w:rsidR="00DA451D" w:rsidRDefault="00DA451D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76B4CF89" w14:textId="4EBB0791" w:rsidR="00DA451D" w:rsidRPr="00DA451D" w:rsidRDefault="003B47BE" w:rsidP="00DA451D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Asimismo, se simplificará</w:t>
            </w:r>
            <w:r w:rsidR="00DA451D" w:rsidRPr="00DA451D">
              <w:rPr>
                <w:rFonts w:ascii="Arial" w:hAnsi="Arial" w:cs="Arial"/>
                <w:lang w:val="es-ES"/>
              </w:rPr>
              <w:t xml:space="preserve"> y mejorar</w:t>
            </w:r>
            <w:r>
              <w:rPr>
                <w:rFonts w:ascii="Arial" w:hAnsi="Arial" w:cs="Arial"/>
                <w:lang w:val="es-ES"/>
              </w:rPr>
              <w:t>á</w:t>
            </w:r>
            <w:r w:rsidR="00DA451D" w:rsidRPr="00DA451D">
              <w:rPr>
                <w:rFonts w:ascii="Arial" w:hAnsi="Arial" w:cs="Arial"/>
                <w:lang w:val="es-ES"/>
              </w:rPr>
              <w:t xml:space="preserve"> la gestión y tramitación de los encargos de servicios TIC a medios propios personificados cuando se trate de servicios no convergentes correspondientes a la dirección competente en materia TIC. </w:t>
            </w:r>
          </w:p>
          <w:p w14:paraId="4ED5E969" w14:textId="77777777" w:rsidR="00DA451D" w:rsidRDefault="00DA451D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78401664" w14:textId="4EFE0775" w:rsidR="00AC4212" w:rsidRDefault="00AC4212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A7177D" w14:paraId="2AA2B358" w14:textId="77777777" w:rsidTr="00A7177D">
        <w:tc>
          <w:tcPr>
            <w:tcW w:w="9322" w:type="dxa"/>
          </w:tcPr>
          <w:p w14:paraId="3C5E837E" w14:textId="77777777" w:rsidR="00A7177D" w:rsidRDefault="00A7177D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10E75AA2" w14:textId="77777777" w:rsidR="00A7177D" w:rsidRDefault="00A7177D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4.- </w:t>
            </w:r>
            <w:r>
              <w:rPr>
                <w:rFonts w:ascii="Arial" w:hAnsi="Arial" w:cs="Arial"/>
                <w:u w:val="single"/>
                <w:lang w:val="es-ES"/>
              </w:rPr>
              <w:t>Las posibles soluciones alternativas regulatorias y no regulatorias</w:t>
            </w:r>
            <w:r>
              <w:rPr>
                <w:rFonts w:ascii="Arial" w:hAnsi="Arial" w:cs="Arial"/>
                <w:lang w:val="es-ES"/>
              </w:rPr>
              <w:t>:</w:t>
            </w:r>
          </w:p>
          <w:p w14:paraId="168CB4DF" w14:textId="77777777" w:rsidR="00A7177D" w:rsidRDefault="00A7177D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13A58714" w14:textId="14E5AA02" w:rsidR="00AC4212" w:rsidRDefault="00A7177D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Esta iniciativa se lleva a cabo con el fin de hacer frente a las </w:t>
            </w:r>
            <w:r w:rsidR="00AC4212">
              <w:rPr>
                <w:rFonts w:ascii="Arial" w:hAnsi="Arial" w:cs="Arial"/>
                <w:lang w:val="es-ES"/>
              </w:rPr>
              <w:t xml:space="preserve">carencias </w:t>
            </w:r>
            <w:r w:rsidR="00AC4212" w:rsidRPr="00AC4212">
              <w:rPr>
                <w:rFonts w:ascii="Arial" w:hAnsi="Arial" w:cs="Arial"/>
                <w:lang w:val="es-ES"/>
              </w:rPr>
              <w:t xml:space="preserve">en la consecución de los objetivos que se querían conseguir con </w:t>
            </w:r>
            <w:r w:rsidR="00AC4212">
              <w:rPr>
                <w:rFonts w:ascii="Arial" w:hAnsi="Arial" w:cs="Arial"/>
                <w:lang w:val="es-ES"/>
              </w:rPr>
              <w:t>la aprobación del Decreto 36/2020, de 10 de marzo,</w:t>
            </w:r>
            <w:r w:rsidR="00AC4212" w:rsidRPr="00AC4212">
              <w:rPr>
                <w:rFonts w:ascii="Arial" w:hAnsi="Arial" w:cs="Arial"/>
                <w:lang w:val="es-ES"/>
              </w:rPr>
              <w:t xml:space="preserve"> como son la planificación estratégica común y coordinada por parte de los distintos Departamento y entidades que integran el Sector Público de la Comunidad Autónoma de Euskadi, que ha convertido la red de infraestructuras tecnológicas en un agregado de sistemas individuales y compartimientos estancos con escasa interdependencia e interoperabilidad real, provocando duplicidad y el solapamiento de aplicaciones y soluciones tecnológicas, en muchas ocasiones incompatibles entre sí, que, en realidad venían a responder a necesidades comunes de distintos Departamentos, organismos y entes de la Administración.</w:t>
            </w:r>
          </w:p>
          <w:p w14:paraId="4444F556" w14:textId="77777777" w:rsidR="00AC4212" w:rsidRDefault="00AC4212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1EC5F05C" w14:textId="3BD21343" w:rsidR="00A7177D" w:rsidRDefault="00A7177D" w:rsidP="00AC4212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lang w:val="es-ES"/>
              </w:rPr>
              <w:t xml:space="preserve">No se consideran otras alternativas no regulatorias, por tratarse de un proyecto de decreto en el que se </w:t>
            </w:r>
            <w:r w:rsidR="00AC4212">
              <w:rPr>
                <w:rFonts w:ascii="Arial" w:hAnsi="Arial" w:cs="Arial"/>
                <w:lang w:val="es-ES"/>
              </w:rPr>
              <w:t>procede a corregir determinados aspectos de una norma previamente redactada.</w:t>
            </w:r>
            <w:r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A7177D" w14:paraId="27A33D88" w14:textId="77777777" w:rsidTr="00A7177D">
        <w:tc>
          <w:tcPr>
            <w:tcW w:w="9322" w:type="dxa"/>
          </w:tcPr>
          <w:p w14:paraId="3EC6FA1B" w14:textId="77777777" w:rsidR="00A7177D" w:rsidRDefault="00A7177D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7275AE0E" w14:textId="5AB5DC0B" w:rsidR="00A7177D" w:rsidRPr="00AC4212" w:rsidRDefault="00A7177D" w:rsidP="00F06746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Los ciudadanos y ciudadanas, organizaciones y asociaciones que así lo consideren pueden hacer llegar sus opiniones y sugerencias sobre los aspectos señalados, </w:t>
            </w:r>
            <w:r w:rsidR="00F06746">
              <w:rPr>
                <w:rFonts w:ascii="Arial" w:hAnsi="Arial" w:cs="Arial"/>
                <w:lang w:val="es-ES"/>
              </w:rPr>
              <w:t xml:space="preserve">en un plazo de 15 días a partir de la publicación de la presente en el </w:t>
            </w:r>
            <w:bookmarkStart w:id="0" w:name="_GoBack"/>
            <w:bookmarkEnd w:id="0"/>
            <w:r w:rsidR="00AC4212">
              <w:rPr>
                <w:rFonts w:ascii="Arial" w:hAnsi="Arial" w:cs="Arial"/>
                <w:lang w:val="es-ES"/>
              </w:rPr>
              <w:t xml:space="preserve">tablón de anuncios de la sede electrónica de la Administración General de la Comunidad Autónoma de Euskadi en </w:t>
            </w:r>
            <w:r>
              <w:rPr>
                <w:rFonts w:ascii="Arial" w:hAnsi="Arial" w:cs="Arial"/>
                <w:lang w:val="es-ES"/>
              </w:rPr>
              <w:t>“euskadi.eus”.</w:t>
            </w:r>
          </w:p>
        </w:tc>
      </w:tr>
      <w:tr w:rsidR="00A7177D" w14:paraId="76A757FD" w14:textId="77777777" w:rsidTr="00A7177D">
        <w:tc>
          <w:tcPr>
            <w:tcW w:w="9322" w:type="dxa"/>
          </w:tcPr>
          <w:p w14:paraId="3C7C5A35" w14:textId="77777777" w:rsidR="00A7177D" w:rsidRDefault="00A7177D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099D67E4" w14:textId="77777777" w:rsidR="00A7177D" w:rsidRDefault="00A7177D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lang w:val="es-ES"/>
              </w:rPr>
              <w:t>Ello, sin perjuicio de las medidas adicionales de participación a desarrollar en los sucesivos trámites; preceptivos o no, de la tramitación del proyecto propuesto.</w:t>
            </w:r>
          </w:p>
        </w:tc>
      </w:tr>
    </w:tbl>
    <w:p w14:paraId="6928805E" w14:textId="77777777" w:rsidR="00700C74" w:rsidRPr="00700C74" w:rsidRDefault="00700C74" w:rsidP="00A7177D">
      <w:pPr>
        <w:jc w:val="both"/>
        <w:rPr>
          <w:rFonts w:ascii="Arial" w:hAnsi="Arial" w:cs="Arial"/>
          <w:b/>
          <w:sz w:val="22"/>
          <w:szCs w:val="22"/>
        </w:rPr>
      </w:pPr>
    </w:p>
    <w:sectPr w:rsidR="00700C74" w:rsidRPr="00700C74" w:rsidSect="0031608B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1843" w:right="1418" w:bottom="1418" w:left="1701" w:header="720" w:footer="439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C67D75" w16cid:durableId="2778F905"/>
  <w16cid:commentId w16cid:paraId="38E6B7DD" w16cid:durableId="2778F90D"/>
  <w16cid:commentId w16cid:paraId="20B8C774" w16cid:durableId="2778F924"/>
  <w16cid:commentId w16cid:paraId="521446E5" w16cid:durableId="2778F92F"/>
  <w16cid:commentId w16cid:paraId="2F0EB856" w16cid:durableId="2778F942"/>
  <w16cid:commentId w16cid:paraId="0FE94E97" w16cid:durableId="2778FA5E"/>
  <w16cid:commentId w16cid:paraId="781E1852" w16cid:durableId="2778FC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AA3ED" w14:textId="77777777" w:rsidR="00DA18D7" w:rsidRDefault="00DA18D7">
      <w:r>
        <w:separator/>
      </w:r>
    </w:p>
  </w:endnote>
  <w:endnote w:type="continuationSeparator" w:id="0">
    <w:p w14:paraId="1C754022" w14:textId="77777777" w:rsidR="00DA18D7" w:rsidRDefault="00DA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i/>
        <w:sz w:val="20"/>
      </w:rPr>
      <w:id w:val="1515341444"/>
      <w:docPartObj>
        <w:docPartGallery w:val="Page Numbers (Bottom of Page)"/>
        <w:docPartUnique/>
      </w:docPartObj>
    </w:sdtPr>
    <w:sdtEndPr/>
    <w:sdtContent>
      <w:p w14:paraId="142E7AF0" w14:textId="3108ED10" w:rsidR="000D6AB5" w:rsidRPr="000D6AB5" w:rsidRDefault="001864D3" w:rsidP="00794A17">
        <w:pPr>
          <w:pStyle w:val="Orri-oina"/>
          <w:tabs>
            <w:tab w:val="clear" w:pos="4819"/>
            <w:tab w:val="clear" w:pos="9071"/>
            <w:tab w:val="right" w:pos="8789"/>
          </w:tabs>
          <w:rPr>
            <w:rFonts w:asciiTheme="minorHAnsi" w:hAnsiTheme="minorHAnsi" w:cstheme="minorHAnsi"/>
            <w:i/>
            <w:sz w:val="20"/>
          </w:rPr>
        </w:pPr>
        <w:r>
          <w:rPr>
            <w:rFonts w:asciiTheme="minorHAnsi" w:hAnsiTheme="minorHAnsi" w:cstheme="minorHAnsi"/>
            <w:i/>
            <w:sz w:val="20"/>
          </w:rPr>
          <w:tab/>
        </w:r>
        <w:r w:rsidR="000D6AB5" w:rsidRPr="000D6AB5">
          <w:rPr>
            <w:rFonts w:asciiTheme="minorHAnsi" w:hAnsiTheme="minorHAnsi" w:cstheme="minorHAnsi"/>
            <w:i/>
            <w:sz w:val="20"/>
          </w:rPr>
          <w:fldChar w:fldCharType="begin"/>
        </w:r>
        <w:r w:rsidR="000D6AB5" w:rsidRPr="000D6AB5">
          <w:rPr>
            <w:rFonts w:asciiTheme="minorHAnsi" w:hAnsiTheme="minorHAnsi" w:cstheme="minorHAnsi"/>
            <w:i/>
            <w:sz w:val="20"/>
          </w:rPr>
          <w:instrText>PAGE   \* MERGEFORMAT</w:instrText>
        </w:r>
        <w:r w:rsidR="000D6AB5" w:rsidRPr="000D6AB5">
          <w:rPr>
            <w:rFonts w:asciiTheme="minorHAnsi" w:hAnsiTheme="minorHAnsi" w:cstheme="minorHAnsi"/>
            <w:i/>
            <w:sz w:val="20"/>
          </w:rPr>
          <w:fldChar w:fldCharType="separate"/>
        </w:r>
        <w:r w:rsidR="00F06746" w:rsidRPr="00F06746">
          <w:rPr>
            <w:rFonts w:asciiTheme="minorHAnsi" w:hAnsiTheme="minorHAnsi" w:cstheme="minorHAnsi"/>
            <w:i/>
            <w:noProof/>
            <w:sz w:val="20"/>
            <w:lang w:val="es-ES"/>
          </w:rPr>
          <w:t>3</w:t>
        </w:r>
        <w:r w:rsidR="000D6AB5" w:rsidRPr="000D6AB5">
          <w:rPr>
            <w:rFonts w:asciiTheme="minorHAnsi" w:hAnsiTheme="minorHAnsi" w:cstheme="minorHAnsi"/>
            <w:i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E7AF9" w14:textId="1D7ECAEE" w:rsidR="00CF60D3" w:rsidRDefault="00CF60D3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r w:rsidR="0031608B">
      <w:rPr>
        <w:rFonts w:ascii="Arial" w:hAnsi="Arial"/>
        <w:sz w:val="13"/>
      </w:rPr>
      <w:t xml:space="preserve">Sebastián, 1 – 01010 · </w:t>
    </w:r>
    <w:r>
      <w:rPr>
        <w:rFonts w:ascii="Arial" w:hAnsi="Arial"/>
        <w:sz w:val="13"/>
      </w:rPr>
      <w:t>VITORIA-GASTEIZ</w:t>
    </w:r>
  </w:p>
  <w:p w14:paraId="142E7AFA" w14:textId="6AF0F2CF" w:rsidR="00CF60D3" w:rsidRPr="000E5A52" w:rsidRDefault="0031608B">
    <w:pPr>
      <w:pStyle w:val="Orri-oina"/>
      <w:tabs>
        <w:tab w:val="clear" w:pos="9071"/>
      </w:tabs>
      <w:jc w:val="center"/>
      <w:rPr>
        <w:rFonts w:ascii="Arial" w:hAnsi="Arial"/>
        <w:sz w:val="13"/>
        <w:lang w:val="es-ES"/>
      </w:rPr>
    </w:pPr>
    <w:r w:rsidRPr="000E5A52">
      <w:rPr>
        <w:rFonts w:ascii="Arial" w:hAnsi="Arial"/>
        <w:sz w:val="13"/>
        <w:lang w:val="es-ES"/>
      </w:rPr>
      <w:t>Telf.</w:t>
    </w:r>
    <w:r w:rsidR="00CF60D3" w:rsidRPr="000E5A52">
      <w:rPr>
        <w:rFonts w:ascii="Arial" w:hAnsi="Arial"/>
        <w:sz w:val="13"/>
        <w:lang w:val="es-ES"/>
      </w:rPr>
      <w:t xml:space="preserve"> 945 01 85 22 – Fax 945 01 87 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DE5CF" w14:textId="77777777" w:rsidR="00DA18D7" w:rsidRDefault="00DA18D7">
      <w:r>
        <w:separator/>
      </w:r>
    </w:p>
  </w:footnote>
  <w:footnote w:type="continuationSeparator" w:id="0">
    <w:p w14:paraId="145831EB" w14:textId="77777777" w:rsidR="00DA18D7" w:rsidRDefault="00DA1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E7AEE" w14:textId="77777777" w:rsidR="00CF60D3" w:rsidRDefault="00CF60D3" w:rsidP="00794A17">
    <w:pPr>
      <w:pStyle w:val="Goiburua"/>
      <w:tabs>
        <w:tab w:val="clear" w:pos="4819"/>
        <w:tab w:val="clear" w:pos="9071"/>
      </w:tabs>
      <w:jc w:val="center"/>
    </w:pPr>
    <w:r>
      <w:rPr>
        <w:noProof/>
      </w:rPr>
      <w:object w:dxaOrig="11549" w:dyaOrig="1410" w14:anchorId="142E7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35pt;height:23.75pt" fillcolor="window">
          <v:imagedata r:id="rId1" o:title=""/>
        </v:shape>
        <o:OLEObject Type="Embed" ProgID="MSPhotoEd.3" ShapeID="_x0000_i1025" DrawAspect="Content" ObjectID="_1735982868" r:id="rId2"/>
      </w:object>
    </w:r>
  </w:p>
  <w:p w14:paraId="142E7AEF" w14:textId="77777777" w:rsidR="00CF60D3" w:rsidRDefault="00CF60D3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E7AF1" w14:textId="3EF801E9" w:rsidR="00CF60D3" w:rsidRDefault="0031608B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42E7AFC" wp14:editId="54FEBDF5">
              <wp:simplePos x="0" y="0"/>
              <wp:positionH relativeFrom="page">
                <wp:posOffset>4189730</wp:posOffset>
              </wp:positionH>
              <wp:positionV relativeFrom="page">
                <wp:posOffset>865505</wp:posOffset>
              </wp:positionV>
              <wp:extent cx="1857375" cy="6540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2E7B01" w14:textId="317490DC" w:rsidR="00CF60D3" w:rsidRDefault="00242F1A">
                          <w:pPr>
                            <w:pStyle w:val="2izenburua"/>
                            <w:spacing w:after="35"/>
                          </w:pPr>
                          <w:r>
                            <w:t xml:space="preserve">DEPARTAMENTO DE </w:t>
                          </w:r>
                          <w:r w:rsidR="0031608B">
                            <w:rPr>
                              <w:rFonts w:cs="Arial"/>
                              <w:szCs w:val="14"/>
                            </w:rPr>
                            <w:t>GOBERNANZ</w:t>
                          </w:r>
                          <w:r w:rsidR="0031608B" w:rsidRPr="00EE1C20">
                            <w:rPr>
                              <w:rFonts w:cs="Arial"/>
                              <w:szCs w:val="14"/>
                            </w:rPr>
                            <w:t>A</w:t>
                          </w:r>
                          <w:r w:rsidR="0031608B" w:rsidRPr="00EE1C20">
                            <w:rPr>
                              <w:rFonts w:cs="Arial"/>
                              <w:szCs w:val="14"/>
                            </w:rPr>
                            <w:br/>
                          </w:r>
                          <w:r w:rsidR="0031608B">
                            <w:rPr>
                              <w:rFonts w:cs="Arial"/>
                              <w:szCs w:val="14"/>
                            </w:rPr>
                            <w:t xml:space="preserve">PÚBLICA </w:t>
                          </w:r>
                          <w:r w:rsidR="0031608B" w:rsidRPr="00EE1C20">
                            <w:rPr>
                              <w:rFonts w:cs="Arial"/>
                              <w:szCs w:val="14"/>
                            </w:rPr>
                            <w:t xml:space="preserve">Y </w:t>
                          </w:r>
                          <w:r w:rsidR="0031608B">
                            <w:rPr>
                              <w:rFonts w:cs="Arial"/>
                              <w:szCs w:val="14"/>
                            </w:rPr>
                            <w:t>AUTOGOBIERNO</w:t>
                          </w:r>
                        </w:p>
                        <w:p w14:paraId="142E7B02" w14:textId="77777777" w:rsidR="00CF60D3" w:rsidRDefault="00CF60D3">
                          <w:pPr>
                            <w:pStyle w:val="4izenburua"/>
                          </w:pPr>
                          <w:r>
                            <w:t>Dirección de Informática</w:t>
                          </w:r>
                          <w:r>
                            <w:br/>
                            <w:t>y Telecomunicaciones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2E7A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9.9pt;margin-top:68.15pt;width:146.25pt;height:5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Qlgtg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" o:allowincell="f" filled="f" stroked="f">
              <v:textbox>
                <w:txbxContent>
                  <w:p w14:paraId="142E7B01" w14:textId="317490DC" w:rsidR="00CF60D3" w:rsidRDefault="00242F1A">
                    <w:pPr>
                      <w:pStyle w:val="2izenburua"/>
                      <w:spacing w:after="35"/>
                    </w:pPr>
                    <w:r>
                      <w:t xml:space="preserve">DEPARTAMENTO DE </w:t>
                    </w:r>
                    <w:r w:rsidR="0031608B">
                      <w:rPr>
                        <w:rFonts w:cs="Arial"/>
                        <w:szCs w:val="14"/>
                      </w:rPr>
                      <w:t>GOBERNANZ</w:t>
                    </w:r>
                    <w:r w:rsidR="0031608B" w:rsidRPr="00EE1C20">
                      <w:rPr>
                        <w:rFonts w:cs="Arial"/>
                        <w:szCs w:val="14"/>
                      </w:rPr>
                      <w:t>A</w:t>
                    </w:r>
                    <w:r w:rsidR="0031608B" w:rsidRPr="00EE1C20">
                      <w:rPr>
                        <w:rFonts w:cs="Arial"/>
                        <w:szCs w:val="14"/>
                      </w:rPr>
                      <w:br/>
                    </w:r>
                    <w:r w:rsidR="0031608B">
                      <w:rPr>
                        <w:rFonts w:cs="Arial"/>
                        <w:szCs w:val="14"/>
                      </w:rPr>
                      <w:t xml:space="preserve">PÚBLICA </w:t>
                    </w:r>
                    <w:r w:rsidR="0031608B" w:rsidRPr="00EE1C20">
                      <w:rPr>
                        <w:rFonts w:cs="Arial"/>
                        <w:szCs w:val="14"/>
                      </w:rPr>
                      <w:t xml:space="preserve">Y </w:t>
                    </w:r>
                    <w:r w:rsidR="0031608B">
                      <w:rPr>
                        <w:rFonts w:cs="Arial"/>
                        <w:szCs w:val="14"/>
                      </w:rPr>
                      <w:t>AUTOGOBIERNO</w:t>
                    </w:r>
                  </w:p>
                  <w:p w14:paraId="142E7B02" w14:textId="77777777" w:rsidR="00CF60D3" w:rsidRDefault="00CF60D3">
                    <w:pPr>
                      <w:pStyle w:val="4izenburua"/>
                    </w:pPr>
                    <w:r>
                      <w:t>Dirección de Informática</w:t>
                    </w:r>
                    <w:r>
                      <w:br/>
                      <w:t>y Telecomunicaciones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42E7AFE" wp14:editId="4B6E2D52">
              <wp:simplePos x="0" y="0"/>
              <wp:positionH relativeFrom="page">
                <wp:posOffset>2066621</wp:posOffset>
              </wp:positionH>
              <wp:positionV relativeFrom="page">
                <wp:posOffset>865505</wp:posOffset>
              </wp:positionV>
              <wp:extent cx="1768475" cy="7454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745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2E7B03" w14:textId="0E53DA4E" w:rsidR="00CF60D3" w:rsidRDefault="0031608B" w:rsidP="00242F1A">
                          <w:pPr>
                            <w:pStyle w:val="2izenburua"/>
                          </w:pPr>
                          <w:r>
                            <w:rPr>
                              <w:rFonts w:cs="Arial"/>
                              <w:szCs w:val="14"/>
                            </w:rPr>
                            <w:t>GOBERNANTZA PUBLIKO ETA</w:t>
                          </w:r>
                          <w:r>
                            <w:rPr>
                              <w:rFonts w:cs="Arial"/>
                              <w:szCs w:val="14"/>
                            </w:rPr>
                            <w:br/>
                            <w:t xml:space="preserve">AUTOGOBERNU </w:t>
                          </w:r>
                          <w:r w:rsidR="00CF60D3">
                            <w:t>SAILA</w:t>
                          </w:r>
                        </w:p>
                        <w:p w14:paraId="142E7B04" w14:textId="77777777" w:rsidR="00CF60D3" w:rsidRPr="00511D37" w:rsidRDefault="00CF60D3">
                          <w:pPr>
                            <w:pStyle w:val="4izenburua"/>
                            <w:rPr>
                              <w:lang w:val="eu-ES"/>
                            </w:rPr>
                          </w:pPr>
                          <w:r w:rsidRPr="00511D37">
                            <w:rPr>
                              <w:lang w:val="eu-ES"/>
                            </w:rPr>
                            <w:t>Informatika eta Telekomunikazio</w:t>
                          </w:r>
                          <w:r w:rsidRPr="00511D37">
                            <w:rPr>
                              <w:lang w:val="eu-ES"/>
                            </w:rPr>
                            <w:br/>
                            <w:t>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42E7AFE" id="Text Box 1" o:spid="_x0000_s1027" type="#_x0000_t202" style="position:absolute;left:0;text-align:left;margin-left:162.75pt;margin-top:68.15pt;width:139.25pt;height:58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bC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" o:allowincell="f" filled="f" stroked="f">
              <v:textbox>
                <w:txbxContent>
                  <w:p w14:paraId="142E7B03" w14:textId="0E53DA4E" w:rsidR="00CF60D3" w:rsidRDefault="0031608B" w:rsidP="00242F1A">
                    <w:pPr>
                      <w:pStyle w:val="2izenburua"/>
                    </w:pPr>
                    <w:r>
                      <w:rPr>
                        <w:rFonts w:cs="Arial"/>
                        <w:szCs w:val="14"/>
                      </w:rPr>
                      <w:t>GOBERNANTZA PUBLIKO ETA</w:t>
                    </w:r>
                    <w:r>
                      <w:rPr>
                        <w:rFonts w:cs="Arial"/>
                        <w:szCs w:val="14"/>
                      </w:rPr>
                      <w:br/>
                      <w:t xml:space="preserve">AUTOGOBERNU </w:t>
                    </w:r>
                    <w:r w:rsidR="00CF60D3">
                      <w:t>SAILA</w:t>
                    </w:r>
                  </w:p>
                  <w:p w14:paraId="142E7B04" w14:textId="77777777" w:rsidR="00CF60D3" w:rsidRPr="00511D37" w:rsidRDefault="00CF60D3">
                    <w:pPr>
                      <w:pStyle w:val="4izenburua"/>
                      <w:rPr>
                        <w:lang w:val="eu-ES"/>
                      </w:rPr>
                    </w:pPr>
                    <w:r w:rsidRPr="00511D37">
                      <w:rPr>
                        <w:lang w:val="eu-ES"/>
                      </w:rPr>
                      <w:t>Informatika eta Telekomunikazio</w:t>
                    </w:r>
                    <w:r w:rsidRPr="00511D37">
                      <w:rPr>
                        <w:lang w:val="eu-ES"/>
                      </w:rPr>
                      <w:br/>
                      <w:t>Zuzendaritza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60D3">
      <w:rPr>
        <w:rFonts w:ascii="Arial" w:hAnsi="Arial"/>
        <w:noProof/>
        <w:sz w:val="16"/>
      </w:rPr>
      <w:object w:dxaOrig="18028" w:dyaOrig="2235" w14:anchorId="142E7B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7.35pt" fillcolor="window">
          <v:imagedata r:id="rId1" o:title=""/>
        </v:shape>
        <o:OLEObject Type="Embed" ProgID="MSPhotoEd.3" ShapeID="_x0000_i1026" DrawAspect="Content" ObjectID="_1735982869" r:id="rId2"/>
      </w:object>
    </w:r>
  </w:p>
  <w:p w14:paraId="142E7AF2" w14:textId="77777777" w:rsidR="00CF60D3" w:rsidRDefault="00CF60D3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42E7AF3" w14:textId="77777777" w:rsidR="00CF60D3" w:rsidRDefault="00CF60D3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42E7AF4" w14:textId="77777777" w:rsidR="00CF60D3" w:rsidRDefault="00CF60D3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42E7AF5" w14:textId="77777777" w:rsidR="00CF60D3" w:rsidRDefault="00CF60D3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42E7AF6" w14:textId="77777777" w:rsidR="00CF60D3" w:rsidRDefault="00CF60D3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42E7AF7" w14:textId="77777777" w:rsidR="00CF60D3" w:rsidRDefault="00CF60D3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14:paraId="142E7AF8" w14:textId="77777777" w:rsidR="00CF60D3" w:rsidRDefault="00CF60D3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323C"/>
    <w:multiLevelType w:val="hybridMultilevel"/>
    <w:tmpl w:val="E60CD8D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FE07F5"/>
    <w:multiLevelType w:val="hybridMultilevel"/>
    <w:tmpl w:val="C4801CEA"/>
    <w:lvl w:ilvl="0" w:tplc="75E2E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1676F3"/>
    <w:multiLevelType w:val="hybridMultilevel"/>
    <w:tmpl w:val="3AA8AFD8"/>
    <w:lvl w:ilvl="0" w:tplc="1898FDA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E571A"/>
    <w:multiLevelType w:val="hybridMultilevel"/>
    <w:tmpl w:val="A19661F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F3D22"/>
    <w:multiLevelType w:val="hybridMultilevel"/>
    <w:tmpl w:val="DD9AF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2541D"/>
    <w:multiLevelType w:val="hybridMultilevel"/>
    <w:tmpl w:val="5F1887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C718A"/>
    <w:multiLevelType w:val="hybridMultilevel"/>
    <w:tmpl w:val="E60052AE"/>
    <w:lvl w:ilvl="0" w:tplc="4DA89A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5222F32">
      <w:start w:val="2"/>
      <w:numFmt w:val="bullet"/>
      <w:lvlText w:val=""/>
      <w:lvlJc w:val="left"/>
      <w:pPr>
        <w:ind w:left="1785" w:hanging="705"/>
      </w:pPr>
      <w:rPr>
        <w:rFonts w:ascii="Symbol" w:eastAsia="Times New Roman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11DCE"/>
    <w:multiLevelType w:val="hybridMultilevel"/>
    <w:tmpl w:val="77789BCA"/>
    <w:lvl w:ilvl="0" w:tplc="3B94E5A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F2401"/>
    <w:multiLevelType w:val="hybridMultilevel"/>
    <w:tmpl w:val="5D16A16E"/>
    <w:lvl w:ilvl="0" w:tplc="8C4232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FF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0C19E8"/>
    <w:multiLevelType w:val="hybridMultilevel"/>
    <w:tmpl w:val="4C38857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04314"/>
    <w:multiLevelType w:val="hybridMultilevel"/>
    <w:tmpl w:val="F300D92C"/>
    <w:lvl w:ilvl="0" w:tplc="1E608D7A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10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6D"/>
    <w:rsid w:val="000070E0"/>
    <w:rsid w:val="000157FB"/>
    <w:rsid w:val="00016306"/>
    <w:rsid w:val="00021B41"/>
    <w:rsid w:val="00023FA7"/>
    <w:rsid w:val="00036E86"/>
    <w:rsid w:val="000469D6"/>
    <w:rsid w:val="000932C8"/>
    <w:rsid w:val="00097570"/>
    <w:rsid w:val="000A13B4"/>
    <w:rsid w:val="000C201D"/>
    <w:rsid w:val="000D6AB5"/>
    <w:rsid w:val="000E59BE"/>
    <w:rsid w:val="000E5A52"/>
    <w:rsid w:val="000F12F4"/>
    <w:rsid w:val="00113AA5"/>
    <w:rsid w:val="00136671"/>
    <w:rsid w:val="00146EE7"/>
    <w:rsid w:val="00170593"/>
    <w:rsid w:val="001864D3"/>
    <w:rsid w:val="002051BE"/>
    <w:rsid w:val="002330DB"/>
    <w:rsid w:val="00242F1A"/>
    <w:rsid w:val="00266AAF"/>
    <w:rsid w:val="00284E5B"/>
    <w:rsid w:val="002D509E"/>
    <w:rsid w:val="002F0973"/>
    <w:rsid w:val="0031608B"/>
    <w:rsid w:val="00374742"/>
    <w:rsid w:val="00390384"/>
    <w:rsid w:val="00396D68"/>
    <w:rsid w:val="00397883"/>
    <w:rsid w:val="003B47BE"/>
    <w:rsid w:val="004072F2"/>
    <w:rsid w:val="00487748"/>
    <w:rsid w:val="004A64F4"/>
    <w:rsid w:val="004B5764"/>
    <w:rsid w:val="004D6B9A"/>
    <w:rsid w:val="00502B2C"/>
    <w:rsid w:val="00510EF0"/>
    <w:rsid w:val="00511D37"/>
    <w:rsid w:val="005153CB"/>
    <w:rsid w:val="0055121E"/>
    <w:rsid w:val="0055744F"/>
    <w:rsid w:val="00572B09"/>
    <w:rsid w:val="005B5491"/>
    <w:rsid w:val="00610452"/>
    <w:rsid w:val="0061199C"/>
    <w:rsid w:val="0062493B"/>
    <w:rsid w:val="0063187A"/>
    <w:rsid w:val="0064783C"/>
    <w:rsid w:val="00660178"/>
    <w:rsid w:val="00685A08"/>
    <w:rsid w:val="00700C74"/>
    <w:rsid w:val="007175B3"/>
    <w:rsid w:val="00726E72"/>
    <w:rsid w:val="007315E7"/>
    <w:rsid w:val="007930F2"/>
    <w:rsid w:val="00794A17"/>
    <w:rsid w:val="007A0BE6"/>
    <w:rsid w:val="007C07F4"/>
    <w:rsid w:val="007E1D3F"/>
    <w:rsid w:val="007E63E3"/>
    <w:rsid w:val="007F51B0"/>
    <w:rsid w:val="008010F8"/>
    <w:rsid w:val="00803662"/>
    <w:rsid w:val="0080661A"/>
    <w:rsid w:val="008525F1"/>
    <w:rsid w:val="008A5568"/>
    <w:rsid w:val="008B49EE"/>
    <w:rsid w:val="008D43EC"/>
    <w:rsid w:val="00900C6D"/>
    <w:rsid w:val="00905236"/>
    <w:rsid w:val="0090609E"/>
    <w:rsid w:val="009534C7"/>
    <w:rsid w:val="00956D75"/>
    <w:rsid w:val="00975121"/>
    <w:rsid w:val="009F3587"/>
    <w:rsid w:val="00A07A3B"/>
    <w:rsid w:val="00A116FB"/>
    <w:rsid w:val="00A42642"/>
    <w:rsid w:val="00A64E10"/>
    <w:rsid w:val="00A7177D"/>
    <w:rsid w:val="00AC4212"/>
    <w:rsid w:val="00AD2ED7"/>
    <w:rsid w:val="00AD7C52"/>
    <w:rsid w:val="00AF6A14"/>
    <w:rsid w:val="00AF78D1"/>
    <w:rsid w:val="00B27AF7"/>
    <w:rsid w:val="00B34523"/>
    <w:rsid w:val="00B37D1F"/>
    <w:rsid w:val="00B57716"/>
    <w:rsid w:val="00B6124B"/>
    <w:rsid w:val="00B820AA"/>
    <w:rsid w:val="00BD3B40"/>
    <w:rsid w:val="00BE5647"/>
    <w:rsid w:val="00C22CB0"/>
    <w:rsid w:val="00C24F47"/>
    <w:rsid w:val="00C26A50"/>
    <w:rsid w:val="00C3118A"/>
    <w:rsid w:val="00C34CC4"/>
    <w:rsid w:val="00C373B0"/>
    <w:rsid w:val="00C8662C"/>
    <w:rsid w:val="00C944DC"/>
    <w:rsid w:val="00CC699C"/>
    <w:rsid w:val="00CE1F61"/>
    <w:rsid w:val="00CF088E"/>
    <w:rsid w:val="00CF60D3"/>
    <w:rsid w:val="00D438BF"/>
    <w:rsid w:val="00D470D5"/>
    <w:rsid w:val="00DA18D7"/>
    <w:rsid w:val="00DA328E"/>
    <w:rsid w:val="00DA451D"/>
    <w:rsid w:val="00DA4D9D"/>
    <w:rsid w:val="00DC317D"/>
    <w:rsid w:val="00DC6028"/>
    <w:rsid w:val="00DE4ABE"/>
    <w:rsid w:val="00E01172"/>
    <w:rsid w:val="00E0235B"/>
    <w:rsid w:val="00E113D2"/>
    <w:rsid w:val="00E25E0D"/>
    <w:rsid w:val="00E26E00"/>
    <w:rsid w:val="00E4295B"/>
    <w:rsid w:val="00E53B5F"/>
    <w:rsid w:val="00E61C6B"/>
    <w:rsid w:val="00E77824"/>
    <w:rsid w:val="00EA3CA6"/>
    <w:rsid w:val="00EB46F4"/>
    <w:rsid w:val="00F06746"/>
    <w:rsid w:val="00F27278"/>
    <w:rsid w:val="00F42FAD"/>
    <w:rsid w:val="00F84EC5"/>
    <w:rsid w:val="00F9396D"/>
    <w:rsid w:val="00FB5318"/>
    <w:rsid w:val="00FC2936"/>
    <w:rsid w:val="00FC3852"/>
    <w:rsid w:val="00FE5895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  <w14:docId w14:val="142E7ABB"/>
  <w15:docId w15:val="{C77897E9-51D8-4831-9151-5BD612E4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F9396D"/>
    <w:rPr>
      <w:sz w:val="24"/>
      <w:szCs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basedOn w:val="Paragrafoarenletra-tipolehenetsia"/>
    <w:semiHidden/>
    <w:rPr>
      <w:sz w:val="16"/>
    </w:rPr>
  </w:style>
  <w:style w:type="paragraph" w:styleId="Iruzkinarentestua">
    <w:name w:val="annotation text"/>
    <w:basedOn w:val="Normala"/>
    <w:link w:val="IruzkinarentestuaKar"/>
    <w:semiHidden/>
    <w:rPr>
      <w:sz w:val="20"/>
    </w:rPr>
  </w:style>
  <w:style w:type="paragraph" w:styleId="Orri-oina">
    <w:name w:val="footer"/>
    <w:basedOn w:val="Normala"/>
    <w:link w:val="Orri-oinaKar"/>
    <w:uiPriority w:val="99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table" w:styleId="Saretaduntaula">
    <w:name w:val="Table Grid"/>
    <w:basedOn w:val="Taulanormala"/>
    <w:uiPriority w:val="59"/>
    <w:rsid w:val="00F93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1CarCarCarCar">
    <w:name w:val="Car Car Car1 Car Car Car Car"/>
    <w:basedOn w:val="Normala"/>
    <w:rsid w:val="00F9396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in-oharrarenerreferentzia">
    <w:name w:val="footnote reference"/>
    <w:basedOn w:val="Paragrafoarenletra-tipolehenetsia"/>
    <w:rsid w:val="00F9396D"/>
    <w:rPr>
      <w:vertAlign w:val="superscript"/>
    </w:rPr>
  </w:style>
  <w:style w:type="character" w:customStyle="1" w:styleId="st">
    <w:name w:val="st"/>
    <w:basedOn w:val="Paragrafoarenletra-tipolehenetsia"/>
    <w:rsid w:val="007175B3"/>
  </w:style>
  <w:style w:type="paragraph" w:styleId="Bunbuiloarentestua">
    <w:name w:val="Balloon Text"/>
    <w:basedOn w:val="Normala"/>
    <w:link w:val="BunbuiloarentestuaKar"/>
    <w:rsid w:val="00FC3852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rsid w:val="00FC3852"/>
    <w:rPr>
      <w:rFonts w:ascii="Tahoma" w:hAnsi="Tahoma" w:cs="Tahoma"/>
      <w:sz w:val="16"/>
      <w:szCs w:val="16"/>
      <w:lang w:val="es-ES_tradnl" w:eastAsia="es-ES_tradnl"/>
    </w:rPr>
  </w:style>
  <w:style w:type="paragraph" w:styleId="Zerrenda-paragrafoa">
    <w:name w:val="List Paragraph"/>
    <w:basedOn w:val="Normala"/>
    <w:uiPriority w:val="34"/>
    <w:qFormat/>
    <w:rsid w:val="00136671"/>
    <w:pPr>
      <w:ind w:left="720"/>
      <w:contextualSpacing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0D6AB5"/>
    <w:rPr>
      <w:sz w:val="24"/>
      <w:szCs w:val="24"/>
      <w:lang w:val="es-ES_tradnl"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semiHidden/>
    <w:unhideWhenUsed/>
    <w:rsid w:val="00CE1F61"/>
    <w:rPr>
      <w:b/>
      <w:bCs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semiHidden/>
    <w:rsid w:val="00CE1F61"/>
    <w:rPr>
      <w:szCs w:val="24"/>
      <w:lang w:val="es-ES_tradnl" w:eastAsia="es-ES_tradnl"/>
    </w:rPr>
  </w:style>
  <w:style w:type="character" w:customStyle="1" w:styleId="IruzkinarengaiaKar">
    <w:name w:val="Iruzkinaren gaia Kar"/>
    <w:basedOn w:val="IruzkinarentestuaKar"/>
    <w:link w:val="Iruzkinarengaia"/>
    <w:semiHidden/>
    <w:rsid w:val="00CE1F61"/>
    <w:rPr>
      <w:b/>
      <w:bCs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lafuente\-%20Pablo-varios\Plantillas%20de%20word\Plantilla%20DIT%20_Justicia%20y%20Admon%20Publica%202009%20-%20BORRADOR.dot" TargetMode="Externa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531c44-3288-43ff-ab25-d404be1acaca">
      <Terms xmlns="http://schemas.microsoft.com/office/infopath/2007/PartnerControls"/>
    </lcf76f155ced4ddcb4097134ff3c332f>
    <TaxCatchAll xmlns="bded6656-0be5-4962-b956-3e85122a9e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C61065E9AFE41BBB0A9EA2BC88906" ma:contentTypeVersion="15" ma:contentTypeDescription="Create a new document." ma:contentTypeScope="" ma:versionID="a149d6957031c9644264b5a86a05d1fd">
  <xsd:schema xmlns:xsd="http://www.w3.org/2001/XMLSchema" xmlns:xs="http://www.w3.org/2001/XMLSchema" xmlns:p="http://schemas.microsoft.com/office/2006/metadata/properties" xmlns:ns2="4e531c44-3288-43ff-ab25-d404be1acaca" xmlns:ns3="bded6656-0be5-4962-b956-3e85122a9e8e" targetNamespace="http://schemas.microsoft.com/office/2006/metadata/properties" ma:root="true" ma:fieldsID="caebb4ecac7fa5a59ef7132e7f2ceb98" ns2:_="" ns3:_="">
    <xsd:import namespace="4e531c44-3288-43ff-ab25-d404be1acaca"/>
    <xsd:import namespace="bded6656-0be5-4962-b956-3e85122a9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1c44-3288-43ff-ab25-d404be1ac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d6656-0be5-4962-b956-3e85122a9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a0e39f4-a3fe-41db-acd3-4ed2fa1920ff}" ma:internalName="TaxCatchAll" ma:showField="CatchAllData" ma:web="bded6656-0be5-4962-b956-3e85122a9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0EA60-BDB5-4752-8A57-75440F26EBFC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e531c44-3288-43ff-ab25-d404be1acaca"/>
    <ds:schemaRef ds:uri="http://purl.org/dc/elements/1.1/"/>
    <ds:schemaRef ds:uri="http://schemas.microsoft.com/office/2006/metadata/properties"/>
    <ds:schemaRef ds:uri="bded6656-0be5-4962-b956-3e85122a9e8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27301A6-A16A-480F-96CA-C5240BEAF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BF7EE-B652-4B9C-B131-09FA17A6B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31c44-3288-43ff-ab25-d404be1acaca"/>
    <ds:schemaRef ds:uri="bded6656-0be5-4962-b956-3e85122a9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671BCB-3D30-41B2-825E-03F1B9B5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DIT _Justicia y Admon Publica 2009 - BORRADOR.dot</Template>
  <TotalTime>9</TotalTime>
  <Pages>3</Pages>
  <Words>1139</Words>
  <Characters>6267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Memoria explicativa</vt:lpstr>
      <vt:lpstr>Memoria explicativa</vt:lpstr>
    </vt:vector>
  </TitlesOfParts>
  <Company>EJIE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explicativa</dc:title>
  <dc:subject>ACG Roles RGPD</dc:subject>
  <dc:creator>José Ángel</dc:creator>
  <cp:lastModifiedBy>De La Quintana Ibáñez, Arantza</cp:lastModifiedBy>
  <cp:revision>3</cp:revision>
  <cp:lastPrinted>2023-01-23T10:41:00Z</cp:lastPrinted>
  <dcterms:created xsi:type="dcterms:W3CDTF">2023-01-23T11:34:00Z</dcterms:created>
  <dcterms:modified xsi:type="dcterms:W3CDTF">2023-01-23T11:41:00Z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0x010100EC1C61065E9AFE41BBB0A9EA2BC88906</vt:lpwstr>
  </property>
  <property fmtid="{D5CDD505-2E9C-101B-9397-08002B2CF9AE}" pid="3" name="MediaServiceImageTags">
    <vt:lpwstr/>
  </property>
</Properties>
</file>